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37343075"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F26FA2">
        <w:rPr>
          <w:b/>
          <w:i/>
          <w:noProof/>
          <w:sz w:val="28"/>
        </w:rPr>
        <w:t>314</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1268CFF" w:rsidR="00D400D6" w:rsidRPr="00410371" w:rsidRDefault="00661F32" w:rsidP="00CE58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CE58B1">
              <w:rPr>
                <w:b/>
                <w:noProof/>
                <w:sz w:val="28"/>
              </w:rPr>
              <w:t>74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FC9C13" w:rsidR="00D400D6" w:rsidRPr="00410371" w:rsidRDefault="00F26FA2" w:rsidP="007D4C11">
            <w:pPr>
              <w:pStyle w:val="CRCoverPage"/>
              <w:spacing w:after="0"/>
              <w:jc w:val="center"/>
              <w:rPr>
                <w:noProof/>
              </w:rPr>
            </w:pPr>
            <w:r>
              <w:rPr>
                <w:b/>
                <w:noProof/>
                <w:sz w:val="28"/>
              </w:rPr>
              <w:t>0133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040C89" w:rsidR="00D400D6" w:rsidRPr="00410371" w:rsidRDefault="00661F32" w:rsidP="003A6A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w:t>
            </w:r>
            <w:r w:rsidR="003A6A47">
              <w:rPr>
                <w:b/>
                <w:noProof/>
                <w:sz w:val="28"/>
              </w:rPr>
              <w:t>8</w:t>
            </w:r>
            <w:r w:rsidR="00D400D6" w:rsidRPr="00410371">
              <w:rPr>
                <w:b/>
                <w:noProof/>
                <w:sz w:val="28"/>
              </w:rPr>
              <w:t>.</w:t>
            </w:r>
            <w:r w:rsidR="003A6A47">
              <w:rPr>
                <w:b/>
                <w:noProof/>
                <w:sz w:val="28"/>
              </w:rPr>
              <w:t>9</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24B36" w:rsidR="00D400D6" w:rsidRDefault="00EC27C8" w:rsidP="00D129E0">
            <w:pPr>
              <w:pStyle w:val="CRCoverPage"/>
              <w:spacing w:after="0"/>
              <w:ind w:left="100"/>
              <w:rPr>
                <w:noProof/>
                <w:lang w:eastAsia="zh-CN"/>
              </w:rPr>
            </w:pPr>
            <w:r w:rsidRPr="00EC27C8">
              <w:rPr>
                <w:noProof/>
                <w:lang w:eastAsia="zh-CN"/>
              </w:rPr>
              <w:t>Corrections on the resource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76D19C" w:rsidR="00D400D6" w:rsidRDefault="00EC27C8" w:rsidP="008618CF">
            <w:pPr>
              <w:pStyle w:val="CRCoverPage"/>
              <w:spacing w:after="0"/>
              <w:ind w:left="100"/>
              <w:rPr>
                <w:noProof/>
              </w:rPr>
            </w:pPr>
            <w:r w:rsidRPr="00EC27C8">
              <w:rPr>
                <w:noProof/>
                <w:lang w:eastAsia="zh-CN"/>
              </w:rPr>
              <w:t>eNA_Ph2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6C5C781" w:rsidR="00D400D6" w:rsidRPr="00116815" w:rsidRDefault="003A6A47"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CAF6A16" w:rsidR="00D400D6" w:rsidRDefault="00661F32" w:rsidP="003A6A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3A6A47">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DD14B8E" w:rsidR="003B41CC" w:rsidRPr="00E87A19" w:rsidRDefault="00D26F46" w:rsidP="00787946">
            <w:pPr>
              <w:pStyle w:val="CRCoverPage"/>
              <w:spacing w:after="0"/>
              <w:ind w:left="100"/>
            </w:pPr>
            <w:r>
              <w:rPr>
                <w:noProof/>
                <w:lang w:eastAsia="zh-CN"/>
              </w:rPr>
              <w:t>The resource name {apiRoot}/ndccf-datamanagement/</w:t>
            </w:r>
            <w:r w:rsidRPr="0016155A">
              <w:rPr>
                <w:noProof/>
                <w:lang w:eastAsia="zh-CN"/>
              </w:rPr>
              <w:t>&lt;apiVersion&gt;</w:t>
            </w:r>
            <w:r>
              <w:rPr>
                <w:noProof/>
                <w:lang w:eastAsia="zh-CN"/>
              </w:rPr>
              <w:t xml:space="preserve">/ subscriptions" in clauses </w:t>
            </w:r>
            <w:r>
              <w:rPr>
                <w:rFonts w:hint="eastAsia"/>
                <w:noProof/>
                <w:lang w:eastAsia="zh-CN"/>
              </w:rPr>
              <w:t>4</w:t>
            </w:r>
            <w:r>
              <w:rPr>
                <w:noProof/>
                <w:lang w:eastAsia="zh-CN"/>
              </w:rPr>
              <w:t>.2.2.2.2 and 4.2.2.2.4 are incorrect.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314C4274" w:rsidR="007F695B" w:rsidRPr="00E87A19" w:rsidRDefault="00D26F46" w:rsidP="00787946">
            <w:pPr>
              <w:pStyle w:val="CRCoverPage"/>
              <w:spacing w:after="0"/>
              <w:ind w:left="100"/>
              <w:rPr>
                <w:noProof/>
                <w:lang w:eastAsia="zh-CN"/>
              </w:rPr>
            </w:pPr>
            <w:r>
              <w:rPr>
                <w:noProof/>
                <w:lang w:eastAsia="zh-CN"/>
              </w:rPr>
              <w:t>C</w:t>
            </w:r>
            <w:r>
              <w:rPr>
                <w:rFonts w:hint="eastAsia"/>
                <w:noProof/>
                <w:lang w:eastAsia="zh-CN"/>
              </w:rPr>
              <w:t>o</w:t>
            </w:r>
            <w:r>
              <w:rPr>
                <w:noProof/>
                <w:lang w:eastAsia="zh-CN"/>
              </w:rPr>
              <w:t xml:space="preserve">rrect the resource name in </w:t>
            </w:r>
            <w:r>
              <w:rPr>
                <w:noProof/>
              </w:rPr>
              <w:t xml:space="preserve">clauses </w:t>
            </w:r>
            <w:r>
              <w:rPr>
                <w:rFonts w:hint="eastAsia"/>
                <w:noProof/>
                <w:lang w:eastAsia="zh-CN"/>
              </w:rPr>
              <w:t>4</w:t>
            </w:r>
            <w:r>
              <w:rPr>
                <w:noProof/>
                <w:lang w:eastAsia="zh-CN"/>
              </w:rPr>
              <w:t>.2.2.2.2 and 4.2.2.2.4.</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91BF1F9" w:rsidR="00940465" w:rsidRPr="00C264B2" w:rsidRDefault="00D26F46" w:rsidP="003861CB">
            <w:pPr>
              <w:pStyle w:val="CRCoverPage"/>
              <w:spacing w:after="0"/>
              <w:ind w:left="100"/>
              <w:rPr>
                <w:noProof/>
              </w:rPr>
            </w:pPr>
            <w:r>
              <w:rPr>
                <w:noProof/>
              </w:rPr>
              <w:t>Errors in the specification may lead to wrong implementation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9099D9" w:rsidR="001E41F3" w:rsidRPr="005F4248" w:rsidRDefault="00D26F46" w:rsidP="00342210">
            <w:pPr>
              <w:pStyle w:val="CRCoverPage"/>
              <w:spacing w:after="0"/>
              <w:ind w:left="100"/>
              <w:rPr>
                <w:noProof/>
                <w:lang w:eastAsia="zh-CN"/>
              </w:rPr>
            </w:pPr>
            <w:r>
              <w:rPr>
                <w:rFonts w:hint="eastAsia"/>
                <w:noProof/>
                <w:lang w:eastAsia="zh-CN"/>
              </w:rPr>
              <w:t>4</w:t>
            </w:r>
            <w:r>
              <w:rPr>
                <w:noProof/>
                <w:lang w:eastAsia="zh-CN"/>
              </w:rPr>
              <w:t>.2.2.2.2, 4.2.2.2.4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0FE09FB" w:rsidR="004D2770" w:rsidRDefault="00246895" w:rsidP="00507449">
            <w:pPr>
              <w:pStyle w:val="CRCoverPage"/>
              <w:spacing w:after="0"/>
              <w:ind w:left="100"/>
            </w:pPr>
            <w:r>
              <w:rPr>
                <w:noProof/>
              </w:rPr>
              <w:t xml:space="preserve">This CR </w:t>
            </w:r>
            <w:r w:rsidR="00507449">
              <w:rPr>
                <w:noProof/>
              </w:rPr>
              <w:t xml:space="preserve">does not impact </w:t>
            </w:r>
            <w:r>
              <w:rPr>
                <w:noProof/>
              </w:rPr>
              <w:t>the OpenAPI</w:t>
            </w:r>
            <w:r w:rsidR="00507449">
              <w:t xml:space="preserve">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EE989E2" w14:textId="77777777" w:rsidR="003A6A47" w:rsidRDefault="003A6A47" w:rsidP="003A6A47">
      <w:pPr>
        <w:pStyle w:val="50"/>
      </w:pPr>
      <w:bookmarkStart w:id="29" w:name="_Toc510696593"/>
      <w:bookmarkStart w:id="30" w:name="_Toc35971385"/>
      <w:bookmarkStart w:id="31" w:name="_Toc67903509"/>
      <w:bookmarkStart w:id="32" w:name="_Toc73173216"/>
      <w:bookmarkStart w:id="33" w:name="_Toc96959784"/>
      <w:bookmarkStart w:id="34" w:name="_Toc129247491"/>
      <w:bookmarkStart w:id="35" w:name="_Toc164863231"/>
      <w:bookmarkStart w:id="36" w:name="_Toc200972323"/>
      <w:bookmarkStart w:id="37" w:name="_Toc510696586"/>
      <w:bookmarkStart w:id="38" w:name="_Toc35971378"/>
      <w:bookmarkStart w:id="39" w:name="_Toc207824676"/>
      <w:bookmarkStart w:id="40"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4.2.2.2.2</w:t>
      </w:r>
      <w:r>
        <w:tab/>
      </w:r>
      <w:bookmarkEnd w:id="29"/>
      <w:bookmarkEnd w:id="30"/>
      <w:bookmarkEnd w:id="31"/>
      <w:r>
        <w:t>Subscription for analytics notifications</w:t>
      </w:r>
      <w:bookmarkEnd w:id="32"/>
      <w:bookmarkEnd w:id="33"/>
      <w:bookmarkEnd w:id="34"/>
      <w:bookmarkEnd w:id="35"/>
      <w:bookmarkEnd w:id="36"/>
    </w:p>
    <w:p w14:paraId="505B7B97" w14:textId="77777777" w:rsidR="003A6A47" w:rsidRDefault="003A6A47" w:rsidP="003A6A47">
      <w:r>
        <w:t xml:space="preserve">Figure 4.2.2.2.2-1 shows a scenario </w:t>
      </w:r>
      <w:bookmarkStart w:id="41" w:name="_Hlk83722186"/>
      <w:r>
        <w:t>where the NF service consumer sends a request to the DCCF to subscribe</w:t>
      </w:r>
      <w:r>
        <w:rPr>
          <w:rFonts w:eastAsia="Batang"/>
        </w:rPr>
        <w:t xml:space="preserve"> </w:t>
      </w:r>
      <w:r>
        <w:t>for analytics notifications</w:t>
      </w:r>
      <w:bookmarkEnd w:id="41"/>
      <w:r>
        <w:t>.</w:t>
      </w:r>
    </w:p>
    <w:bookmarkStart w:id="42" w:name="_Hlk83638051"/>
    <w:p w14:paraId="60A13D8C" w14:textId="77777777" w:rsidR="003A6A47" w:rsidRDefault="003A6A47" w:rsidP="003A6A47">
      <w:pPr>
        <w:pStyle w:val="TH"/>
        <w:rPr>
          <w:lang w:eastAsia="zh-CN"/>
        </w:rPr>
      </w:pPr>
      <w:r>
        <w:object w:dxaOrig="10120" w:dyaOrig="3310" w14:anchorId="50C19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150.65pt" o:ole="">
            <v:imagedata r:id="rId13" o:title=""/>
          </v:shape>
          <o:OLEObject Type="Embed" ProgID="Visio.Drawing.15" ShapeID="_x0000_i1025" DrawAspect="Content" ObjectID="_1824312975" r:id="rId14"/>
        </w:object>
      </w:r>
      <w:bookmarkEnd w:id="42"/>
    </w:p>
    <w:p w14:paraId="24C32111" w14:textId="77777777" w:rsidR="003A6A47" w:rsidRDefault="003A6A47" w:rsidP="003A6A47">
      <w:pPr>
        <w:pStyle w:val="TF"/>
      </w:pPr>
      <w:r>
        <w:t>Figure 4.2.2.2.2-1: NF service consumer subscribes to analytics notifications</w:t>
      </w:r>
    </w:p>
    <w:p w14:paraId="6CD850A8" w14:textId="77777777" w:rsidR="003A6A47" w:rsidRDefault="003A6A47" w:rsidP="003A6A47">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3" w:name="_Hlk83722371"/>
      <w:r>
        <w:t>representing the "DCCF Analytics Subscriptions", as shown in figure 4.2.2.2.2-1, step 1,</w:t>
      </w:r>
      <w:bookmarkEnd w:id="4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419B21CF" w14:textId="77777777" w:rsidR="003A6A47" w:rsidRDefault="003A6A47" w:rsidP="003A6A47">
      <w:pPr>
        <w:pStyle w:val="B10"/>
      </w:pPr>
      <w:r>
        <w:t>-</w:t>
      </w:r>
      <w:r>
        <w:tab/>
        <w:t>analytics subscription information within the "anaSub" attribute;</w:t>
      </w:r>
    </w:p>
    <w:p w14:paraId="776CE7E0" w14:textId="77777777" w:rsidR="003A6A47" w:rsidRDefault="003A6A47" w:rsidP="003A6A47">
      <w:pPr>
        <w:pStyle w:val="B10"/>
      </w:pPr>
      <w:r>
        <w:t>-</w:t>
      </w:r>
      <w:r>
        <w:tab/>
        <w:t>a notification target address within the "anaNotifUri" attribute; and</w:t>
      </w:r>
    </w:p>
    <w:p w14:paraId="280868DF" w14:textId="77777777" w:rsidR="003A6A47" w:rsidRDefault="003A6A47" w:rsidP="003A6A47">
      <w:pPr>
        <w:pStyle w:val="B10"/>
      </w:pPr>
      <w:r>
        <w:t>-</w:t>
      </w:r>
      <w:r>
        <w:tab/>
        <w:t>a notification correlation identifier in the "anaNotifCorrId" attribute;</w:t>
      </w:r>
    </w:p>
    <w:p w14:paraId="65AC0D73" w14:textId="77777777" w:rsidR="003A6A47" w:rsidRDefault="003A6A47" w:rsidP="003A6A47">
      <w:pPr>
        <w:rPr>
          <w:noProof/>
        </w:rPr>
      </w:pPr>
      <w:r>
        <w:rPr>
          <w:noProof/>
        </w:rPr>
        <w:t>and may include:</w:t>
      </w:r>
    </w:p>
    <w:p w14:paraId="148CD7D6" w14:textId="77777777" w:rsidR="003A6A47" w:rsidRDefault="003A6A47" w:rsidP="003A6A47">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7A40E529" w14:textId="77777777" w:rsidR="003A6A47" w:rsidRDefault="003A6A47" w:rsidP="003A6A47">
      <w:pPr>
        <w:pStyle w:val="B10"/>
        <w:rPr>
          <w:noProof/>
        </w:rPr>
      </w:pPr>
      <w:r>
        <w:rPr>
          <w:noProof/>
        </w:rPr>
        <w:t>-</w:t>
      </w:r>
      <w:r>
        <w:rPr>
          <w:noProof/>
        </w:rPr>
        <w:tab/>
        <w:t>formatting instructions within the "formatInstruct" attribute;</w:t>
      </w:r>
    </w:p>
    <w:p w14:paraId="26A44D7B" w14:textId="77777777" w:rsidR="003A6A47" w:rsidRDefault="003A6A47" w:rsidP="003A6A47">
      <w:pPr>
        <w:pStyle w:val="B10"/>
        <w:rPr>
          <w:noProof/>
        </w:rPr>
      </w:pPr>
      <w:r>
        <w:rPr>
          <w:noProof/>
        </w:rPr>
        <w:t>-</w:t>
      </w:r>
      <w:r>
        <w:rPr>
          <w:noProof/>
        </w:rPr>
        <w:tab/>
        <w:t>processing instructions within the "</w:t>
      </w:r>
      <w:r>
        <w:rPr>
          <w:noProof/>
          <w:lang w:eastAsia="zh-CN"/>
        </w:rPr>
        <w:t>procInstructs</w:t>
      </w:r>
      <w:r>
        <w:rPr>
          <w:noProof/>
        </w:rPr>
        <w:t>" attribute;</w:t>
      </w:r>
    </w:p>
    <w:p w14:paraId="083D3DA1" w14:textId="77777777" w:rsidR="003A6A47" w:rsidRDefault="003A6A47" w:rsidP="003A6A47">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30720A14" w14:textId="77777777" w:rsidR="003A6A47" w:rsidRDefault="003A6A47" w:rsidP="003A6A47">
      <w:pPr>
        <w:pStyle w:val="B10"/>
        <w:rPr>
          <w:noProof/>
        </w:rPr>
      </w:pPr>
      <w:r>
        <w:rPr>
          <w:noProof/>
        </w:rPr>
        <w:t>-</w:t>
      </w:r>
      <w:r>
        <w:rPr>
          <w:noProof/>
        </w:rPr>
        <w:tab/>
        <w:t>a target NWDAF identifier within the "targetNfId" attribute or a target NWDAF set identifier within the "targetNfSetId" attribute;</w:t>
      </w:r>
    </w:p>
    <w:p w14:paraId="21F96AC6" w14:textId="77777777" w:rsidR="003A6A47" w:rsidRDefault="003A6A47" w:rsidP="003A6A47">
      <w:pPr>
        <w:pStyle w:val="B10"/>
        <w:rPr>
          <w:noProof/>
        </w:rPr>
      </w:pPr>
      <w:r>
        <w:rPr>
          <w:noProof/>
        </w:rPr>
        <w:t>-</w:t>
      </w:r>
      <w:r>
        <w:rPr>
          <w:noProof/>
        </w:rPr>
        <w:tab/>
        <w:t>an ADRF identifier within the "adrfId" attribute or an ADRF set identifier within the "adrfSetId" attribute; and/or</w:t>
      </w:r>
    </w:p>
    <w:p w14:paraId="7881E8AC" w14:textId="77777777" w:rsidR="003A6A47" w:rsidRDefault="003A6A47" w:rsidP="003A6A47">
      <w:pPr>
        <w:pStyle w:val="B10"/>
        <w:rPr>
          <w:noProof/>
        </w:rPr>
      </w:pPr>
      <w:r>
        <w:rPr>
          <w:noProof/>
        </w:rPr>
        <w:t>-</w:t>
      </w:r>
      <w:r>
        <w:rPr>
          <w:noProof/>
        </w:rPr>
        <w:tab/>
        <w:t>time window of performing the requested analytics within the "</w:t>
      </w:r>
      <w:r>
        <w:t>timePeriod</w:t>
      </w:r>
      <w:r>
        <w:rPr>
          <w:noProof/>
        </w:rPr>
        <w:t>" attribute.</w:t>
      </w:r>
    </w:p>
    <w:p w14:paraId="2AC7F7E9" w14:textId="77777777" w:rsidR="003A6A47" w:rsidRDefault="003A6A47" w:rsidP="003A6A47">
      <w:pPr>
        <w:pStyle w:val="NO"/>
        <w:rPr>
          <w:noProof/>
        </w:rPr>
      </w:pPr>
      <w:r>
        <w:rPr>
          <w:noProof/>
        </w:rPr>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547E6F00" w14:textId="77777777" w:rsidR="003A6A47" w:rsidRDefault="003A6A47" w:rsidP="003A6A47">
      <w:pPr>
        <w:pStyle w:val="B10"/>
        <w:rPr>
          <w:noProof/>
        </w:rPr>
      </w:pPr>
      <w:r>
        <w:rPr>
          <w:noProof/>
        </w:rPr>
        <w:t>-</w:t>
      </w:r>
      <w:r>
        <w:rPr>
          <w:noProof/>
        </w:rPr>
        <w:tab/>
        <w:t>the purpose of data collection within the "dataCollectPurposes" attribute.</w:t>
      </w:r>
    </w:p>
    <w:p w14:paraId="1175262C" w14:textId="77777777" w:rsidR="003A6A47" w:rsidRDefault="003A6A47" w:rsidP="003A6A47">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6463149" w14:textId="77777777" w:rsidR="003A6A47" w:rsidRPr="009A525A" w:rsidRDefault="003A6A47" w:rsidP="003A6A47">
      <w:pPr>
        <w:pStyle w:val="B10"/>
        <w:rPr>
          <w:noProof/>
        </w:rPr>
      </w:pPr>
      <w:r>
        <w:rPr>
          <w:lang w:eastAsia="zh-CN"/>
        </w:rPr>
        <w:lastRenderedPageBreak/>
        <w:t>-</w:t>
      </w:r>
      <w:r>
        <w:rPr>
          <w:lang w:eastAsia="zh-CN"/>
        </w:rPr>
        <w:tab/>
      </w:r>
      <w:r>
        <w:t>storage handling information within the "storeHandl" attribute, if the "EnhDataMgmt" feature is supported.</w:t>
      </w:r>
    </w:p>
    <w:p w14:paraId="5DDDAC69" w14:textId="076E67BD" w:rsidR="003A6A47" w:rsidRDefault="003A6A47" w:rsidP="003A6A47">
      <w:r>
        <w:t>Upon the reception of an HTTP POST request with "{apiRoot}/ndccf-datamanagement/</w:t>
      </w:r>
      <w:r w:rsidRPr="0016155A">
        <w:t>&lt;apiVersion&gt;</w:t>
      </w:r>
      <w:r>
        <w:t>/</w:t>
      </w:r>
      <w:ins w:id="44" w:author="Huawei" w:date="2025-11-06T18:12:00Z">
        <w:r>
          <w:t>analytics-</w:t>
        </w:r>
      </w:ins>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BB177B">
        <w:t>Nnwdaf_EventsSubscription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1C2C31C1" w14:textId="77777777" w:rsidR="003A6A47" w:rsidRDefault="003A6A47" w:rsidP="003A6A47">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667D8B62" w14:textId="77777777" w:rsidR="003A6A47" w:rsidRDefault="003A6A47" w:rsidP="003A6A47">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t>based on</w:t>
      </w:r>
      <w:r w:rsidRPr="00960CB4">
        <w:rPr>
          <w:rFonts w:eastAsia="宋体"/>
        </w:rPr>
        <w:t xml:space="preserve"> the user consent subscription data </w:t>
      </w:r>
      <w:r>
        <w:t xml:space="preserve">that is retrieved </w:t>
      </w:r>
      <w:r w:rsidRPr="00960CB4">
        <w:rPr>
          <w:rFonts w:eastAsia="宋体"/>
        </w:rPr>
        <w:t xml:space="preserve">via the Nudm_SDM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7959195F" w14:textId="77777777" w:rsidR="003A6A47" w:rsidRDefault="003A6A47" w:rsidP="003A6A47">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2F4B7E" w14:textId="77777777" w:rsidR="003A6A47" w:rsidRPr="00385C30" w:rsidRDefault="003A6A47" w:rsidP="003A6A47">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[20]</w:t>
      </w:r>
      <w:r w:rsidRPr="005D620A">
        <w:rPr>
          <w:lang w:eastAsia="ko-KR"/>
        </w:rPr>
        <w:t>.</w:t>
      </w:r>
    </w:p>
    <w:p w14:paraId="337015E3" w14:textId="77777777" w:rsidR="003A6A47" w:rsidRDefault="003A6A47" w:rsidP="003A6A47">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6E047BA1" w14:textId="77777777" w:rsidR="003A6A47" w:rsidRDefault="003A6A47" w:rsidP="003A6A47">
      <w:pPr>
        <w:pStyle w:val="B10"/>
      </w:pPr>
      <w:r>
        <w:t>-</w:t>
      </w:r>
      <w:r>
        <w:tab/>
        <w:t>create a new subscription;</w:t>
      </w:r>
    </w:p>
    <w:p w14:paraId="3D07CB58" w14:textId="77777777" w:rsidR="003A6A47" w:rsidRDefault="003A6A47" w:rsidP="003A6A47">
      <w:pPr>
        <w:pStyle w:val="B10"/>
      </w:pPr>
      <w:r>
        <w:t>-</w:t>
      </w:r>
      <w:r>
        <w:tab/>
        <w:t>assign a subscriptionId;</w:t>
      </w:r>
    </w:p>
    <w:p w14:paraId="6F10D28C" w14:textId="77777777" w:rsidR="003A6A47" w:rsidRDefault="003A6A47" w:rsidP="003A6A47">
      <w:pPr>
        <w:pStyle w:val="B10"/>
      </w:pPr>
      <w:r>
        <w:t>-</w:t>
      </w:r>
      <w:r>
        <w:tab/>
        <w:t>store the subscription.</w:t>
      </w:r>
    </w:p>
    <w:p w14:paraId="736A2E0E" w14:textId="77777777" w:rsidR="003A6A47" w:rsidRDefault="003A6A47" w:rsidP="003A6A47">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5" w:name="_Hlk68177349"/>
      <w:r>
        <w:t xml:space="preserve">If </w:t>
      </w:r>
      <w:r>
        <w:rPr>
          <w:lang w:eastAsia="zh-CN"/>
        </w:rPr>
        <w:t>not all the requested analytics events in the subscription are accepted</w:t>
      </w:r>
      <w:bookmarkEnd w:id="45"/>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 xml:space="preserve">/analytics-subscriptions/{subscriptionId}".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46" w:name="_Hlk131178673"/>
      <w:r>
        <w:t>within the "eventNotifications" attribute of the "anaSub" attribute, or, potentially within the "immReport" attribute</w:t>
      </w:r>
      <w:bookmarkEnd w:id="46"/>
      <w:r>
        <w:t>, if the DataAnaCollect feature is supported.</w:t>
      </w:r>
    </w:p>
    <w:p w14:paraId="4B75D030" w14:textId="77777777" w:rsidR="003A6A47" w:rsidRDefault="003A6A47" w:rsidP="003A6A47">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01C09A15" w14:textId="77777777" w:rsidR="003A6A47" w:rsidRDefault="003A6A47" w:rsidP="003A6A47">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4E3C688" w14:textId="77777777" w:rsidR="003A6A47" w:rsidRDefault="003A6A47" w:rsidP="003A6A47">
      <w:pPr>
        <w:pStyle w:val="NO"/>
        <w:rPr>
          <w:lang w:eastAsia="ja-JP"/>
        </w:rPr>
      </w:pPr>
      <w:r>
        <w:rPr>
          <w:lang w:eastAsia="ja-JP"/>
        </w:rPr>
        <w:lastRenderedPageBreak/>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4144445F" w14:textId="77777777" w:rsidR="003A6A47" w:rsidRDefault="003A6A47" w:rsidP="003A6A47">
      <w:r>
        <w:t>If an error occurs when processing the HTTP POST request, the DCCF shall send an HTTP error response as specified in clause 5.1.7.</w:t>
      </w:r>
    </w:p>
    <w:p w14:paraId="15E2E946" w14:textId="77777777" w:rsidR="007E1AF4" w:rsidRPr="003A6A47" w:rsidRDefault="007E1AF4" w:rsidP="007E1AF4">
      <w:pPr>
        <w:rPr>
          <w:rFonts w:eastAsia="MS Mincho"/>
          <w:lang w:eastAsia="zh-CN"/>
        </w:rPr>
      </w:pPr>
    </w:p>
    <w:p w14:paraId="742E45CE" w14:textId="77777777" w:rsidR="007E1AF4" w:rsidRPr="00B61815" w:rsidRDefault="007E1AF4" w:rsidP="007E1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250B91" w14:textId="77777777" w:rsidR="003A6A47" w:rsidRDefault="003A6A47" w:rsidP="003A6A47">
      <w:pPr>
        <w:pStyle w:val="50"/>
      </w:pPr>
      <w:bookmarkStart w:id="47" w:name="_Toc129247493"/>
      <w:bookmarkStart w:id="48" w:name="_Toc164863233"/>
      <w:bookmarkStart w:id="49" w:name="_Toc200972325"/>
      <w:bookmarkStart w:id="50" w:name="_Toc96959786"/>
      <w:bookmarkStart w:id="51" w:name="_Toc192879670"/>
      <w:bookmarkEnd w:id="37"/>
      <w:bookmarkEnd w:id="38"/>
      <w:bookmarkEnd w:id="39"/>
      <w:r>
        <w:t>4.2.2.2.4</w:t>
      </w:r>
      <w:r>
        <w:tab/>
        <w:t>Subscription for data notifications</w:t>
      </w:r>
      <w:bookmarkEnd w:id="47"/>
      <w:bookmarkEnd w:id="48"/>
      <w:bookmarkEnd w:id="49"/>
    </w:p>
    <w:p w14:paraId="2C39A6B3" w14:textId="77777777" w:rsidR="003A6A47" w:rsidRDefault="003A6A47" w:rsidP="003A6A47">
      <w:pPr>
        <w:pStyle w:val="TH"/>
      </w:pPr>
      <w:r>
        <w:t>Figure 4.2.2.2.4-1 shows a scenario where the NF service consumer sends a request to the DCCF to subscribe</w:t>
      </w:r>
      <w:r>
        <w:rPr>
          <w:rFonts w:eastAsia="Batang"/>
        </w:rPr>
        <w:t xml:space="preserve"> </w:t>
      </w:r>
      <w:r>
        <w:t>for data notifications.</w:t>
      </w:r>
    </w:p>
    <w:p w14:paraId="3ABCDF85" w14:textId="77777777" w:rsidR="003A6A47" w:rsidRDefault="003A6A47" w:rsidP="003A6A47">
      <w:pPr>
        <w:pStyle w:val="TH"/>
        <w:rPr>
          <w:lang w:eastAsia="zh-CN"/>
        </w:rPr>
      </w:pPr>
      <w:r>
        <w:rPr>
          <w:rFonts w:eastAsia="宋体"/>
        </w:rPr>
        <w:object w:dxaOrig="9225" w:dyaOrig="2985" w14:anchorId="2C5BADBE">
          <v:shape id="_x0000_i1026" type="#_x0000_t75" style="width:461.95pt;height:149.85pt" o:ole="">
            <v:imagedata r:id="rId15" o:title=""/>
          </v:shape>
          <o:OLEObject Type="Embed" ProgID="Visio.Drawing.15" ShapeID="_x0000_i1026" DrawAspect="Content" ObjectID="_1824312976" r:id="rId16"/>
        </w:object>
      </w:r>
    </w:p>
    <w:p w14:paraId="7AD7B785" w14:textId="77777777" w:rsidR="003A6A47" w:rsidRDefault="003A6A47" w:rsidP="003A6A47">
      <w:pPr>
        <w:pStyle w:val="TF"/>
      </w:pPr>
      <w:r>
        <w:t>Figure 4.2.2.2.4-1: NF service consumer subscribes to data notifications</w:t>
      </w:r>
    </w:p>
    <w:p w14:paraId="40A87116" w14:textId="77777777" w:rsidR="003A6A47" w:rsidRDefault="003A6A47" w:rsidP="003A6A47">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90737EE" w14:textId="77777777" w:rsidR="003A6A47" w:rsidRDefault="003A6A47" w:rsidP="003A6A47">
      <w:pPr>
        <w:pStyle w:val="B10"/>
      </w:pPr>
      <w:r>
        <w:t>-</w:t>
      </w:r>
      <w:r>
        <w:tab/>
        <w:t>a notification target address within the "dataNotifUri" attribute;</w:t>
      </w:r>
    </w:p>
    <w:p w14:paraId="44F95E42" w14:textId="77777777" w:rsidR="003A6A47" w:rsidRPr="009C38CF" w:rsidRDefault="003A6A47" w:rsidP="003A6A47">
      <w:pPr>
        <w:pStyle w:val="B10"/>
      </w:pPr>
      <w:r>
        <w:t>-</w:t>
      </w:r>
      <w:r>
        <w:tab/>
        <w:t>a notification correlation identifier within the "dataNotifCorrId" attribute; and</w:t>
      </w:r>
    </w:p>
    <w:p w14:paraId="2DA1D7AE" w14:textId="77777777" w:rsidR="003A6A47" w:rsidRDefault="003A6A47" w:rsidP="003A6A47">
      <w:pPr>
        <w:pStyle w:val="B10"/>
      </w:pPr>
      <w:r>
        <w:t>-</w:t>
      </w:r>
      <w:r>
        <w:tab/>
        <w:t>a data subscription within the "dataSub" attribute, which contains one of the following:</w:t>
      </w:r>
    </w:p>
    <w:p w14:paraId="34DBEF8D" w14:textId="77777777" w:rsidR="003A6A47" w:rsidRDefault="003A6A47" w:rsidP="003A6A47">
      <w:pPr>
        <w:pStyle w:val="B2"/>
      </w:pPr>
      <w:r>
        <w:t>-</w:t>
      </w:r>
      <w:r>
        <w:tab/>
        <w:t>AMF event exposure subscription within the "amfDataSub" attribute;</w:t>
      </w:r>
    </w:p>
    <w:p w14:paraId="7481B6AE" w14:textId="77777777" w:rsidR="003A6A47" w:rsidRDefault="003A6A47" w:rsidP="003A6A47">
      <w:pPr>
        <w:pStyle w:val="B2"/>
      </w:pPr>
      <w:r>
        <w:t>-</w:t>
      </w:r>
      <w:r>
        <w:tab/>
        <w:t>SMF event exposure subscription within the "smfDataSub" attribute;</w:t>
      </w:r>
    </w:p>
    <w:p w14:paraId="2F4A35D6" w14:textId="77777777" w:rsidR="003A6A47" w:rsidRDefault="003A6A47" w:rsidP="003A6A47">
      <w:pPr>
        <w:pStyle w:val="B2"/>
      </w:pPr>
      <w:r>
        <w:t>-</w:t>
      </w:r>
      <w:r>
        <w:tab/>
        <w:t xml:space="preserve">UDM event exposure subscription within the "udmDataSub" attribute; </w:t>
      </w:r>
    </w:p>
    <w:p w14:paraId="4D0019B3" w14:textId="77777777" w:rsidR="003A6A47" w:rsidRDefault="003A6A47" w:rsidP="003A6A47">
      <w:pPr>
        <w:pStyle w:val="B2"/>
      </w:pPr>
      <w:r>
        <w:t>-</w:t>
      </w:r>
      <w:r>
        <w:tab/>
        <w:t>NEF event exposure subscription within the "nefDataSub" attribute;</w:t>
      </w:r>
    </w:p>
    <w:p w14:paraId="17E6C265" w14:textId="77777777" w:rsidR="003A6A47" w:rsidRDefault="003A6A47" w:rsidP="003A6A47">
      <w:pPr>
        <w:pStyle w:val="B2"/>
      </w:pPr>
      <w:r>
        <w:t>-</w:t>
      </w:r>
      <w:r>
        <w:tab/>
        <w:t>AF event exposure subscription within the "afDataSub" attribute;</w:t>
      </w:r>
    </w:p>
    <w:p w14:paraId="0ABC526B" w14:textId="77777777" w:rsidR="003A6A47" w:rsidRDefault="003A6A47" w:rsidP="003A6A47">
      <w:pPr>
        <w:pStyle w:val="B2"/>
      </w:pPr>
      <w:r>
        <w:t>-</w:t>
      </w:r>
      <w:r>
        <w:tab/>
        <w:t>NRF event exposure subscription within the "nrfDataSub" attribute;</w:t>
      </w:r>
    </w:p>
    <w:p w14:paraId="75B28F69" w14:textId="77777777" w:rsidR="003A6A47" w:rsidRDefault="003A6A47" w:rsidP="003A6A47">
      <w:pPr>
        <w:pStyle w:val="B2"/>
      </w:pPr>
      <w:r>
        <w:t>-</w:t>
      </w:r>
      <w:r>
        <w:tab/>
        <w:t>NSACF event exposure subscription within the "nsacfDataSub" attribute;</w:t>
      </w:r>
    </w:p>
    <w:p w14:paraId="5E34A65B" w14:textId="77777777" w:rsidR="003A6A47" w:rsidRPr="00EC071A" w:rsidRDefault="003A6A47" w:rsidP="003A6A47">
      <w:pPr>
        <w:pStyle w:val="B2"/>
      </w:pPr>
      <w:r w:rsidRPr="008E4821">
        <w:t>-</w:t>
      </w:r>
      <w:r w:rsidRPr="008E4821">
        <w:tab/>
      </w:r>
      <w:r>
        <w:t>GMLC</w:t>
      </w:r>
      <w:r w:rsidRPr="008E4821">
        <w:t xml:space="preserve"> event exposure subscription within the "</w:t>
      </w:r>
      <w:r>
        <w:t>gmlc</w:t>
      </w:r>
      <w:r w:rsidRPr="008E4821">
        <w:t>DataSub" attribute;</w:t>
      </w:r>
    </w:p>
    <w:p w14:paraId="24DECA9A" w14:textId="77777777" w:rsidR="003A6A47" w:rsidRPr="002D65E7" w:rsidRDefault="003A6A47" w:rsidP="003A6A47">
      <w:pPr>
        <w:pStyle w:val="B2"/>
      </w:pPr>
      <w:r w:rsidRPr="00EC071A">
        <w:t>-</w:t>
      </w:r>
      <w:r w:rsidRPr="00EC071A">
        <w:tab/>
        <w:t>UPF event exposure subscription within the "upfDataSub" attribute, if the "UpEvents" feature is supported;</w:t>
      </w:r>
    </w:p>
    <w:p w14:paraId="120F2BBF" w14:textId="77777777" w:rsidR="003A6A47" w:rsidRDefault="003A6A47" w:rsidP="003A6A47">
      <w:pPr>
        <w:rPr>
          <w:noProof/>
        </w:rPr>
      </w:pPr>
      <w:r>
        <w:rPr>
          <w:noProof/>
        </w:rPr>
        <w:t>and may include:</w:t>
      </w:r>
    </w:p>
    <w:p w14:paraId="6B0E01E5" w14:textId="77777777" w:rsidR="003A6A47" w:rsidRPr="00A04C45" w:rsidRDefault="003A6A47" w:rsidP="003A6A47">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136BA149" w14:textId="77777777" w:rsidR="003A6A47" w:rsidRDefault="003A6A47" w:rsidP="003A6A47">
      <w:pPr>
        <w:pStyle w:val="B10"/>
        <w:rPr>
          <w:noProof/>
        </w:rPr>
      </w:pPr>
      <w:r>
        <w:rPr>
          <w:noProof/>
        </w:rPr>
        <w:lastRenderedPageBreak/>
        <w:t>-</w:t>
      </w:r>
      <w:r>
        <w:rPr>
          <w:noProof/>
        </w:rPr>
        <w:tab/>
        <w:t>formatting instructions within the "formatInstruct" attribute;</w:t>
      </w:r>
    </w:p>
    <w:p w14:paraId="231720FF" w14:textId="77777777" w:rsidR="003A6A47" w:rsidRDefault="003A6A47" w:rsidP="003A6A47">
      <w:pPr>
        <w:pStyle w:val="B10"/>
        <w:rPr>
          <w:noProof/>
        </w:rPr>
      </w:pPr>
      <w:r>
        <w:rPr>
          <w:noProof/>
        </w:rPr>
        <w:t>-</w:t>
      </w:r>
      <w:r>
        <w:rPr>
          <w:noProof/>
        </w:rPr>
        <w:tab/>
        <w:t>processing instructions within the "</w:t>
      </w:r>
      <w:r>
        <w:rPr>
          <w:noProof/>
          <w:lang w:eastAsia="zh-CN"/>
        </w:rPr>
        <w:t>procInstructs</w:t>
      </w:r>
      <w:r>
        <w:rPr>
          <w:noProof/>
        </w:rPr>
        <w:t>" attribute;</w:t>
      </w:r>
    </w:p>
    <w:p w14:paraId="4959A84F" w14:textId="77777777" w:rsidR="003A6A47" w:rsidRDefault="003A6A47" w:rsidP="003A6A47">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0F9AB818" w14:textId="77777777" w:rsidR="003A6A47" w:rsidRDefault="003A6A47" w:rsidP="003A6A47">
      <w:pPr>
        <w:pStyle w:val="B10"/>
        <w:rPr>
          <w:noProof/>
        </w:rPr>
      </w:pPr>
      <w:r>
        <w:rPr>
          <w:noProof/>
        </w:rPr>
        <w:t>-</w:t>
      </w:r>
      <w:r>
        <w:rPr>
          <w:noProof/>
        </w:rPr>
        <w:tab/>
        <w:t>a target NF identifier within the "targetNfId" attribute" or a target NF set identifier within the "targetNfSetId" attribute";</w:t>
      </w:r>
    </w:p>
    <w:p w14:paraId="3D951895" w14:textId="77777777" w:rsidR="003A6A47" w:rsidRDefault="003A6A47" w:rsidP="003A6A47">
      <w:pPr>
        <w:pStyle w:val="B10"/>
        <w:rPr>
          <w:noProof/>
        </w:rPr>
      </w:pPr>
      <w:r>
        <w:rPr>
          <w:noProof/>
        </w:rPr>
        <w:t>-</w:t>
      </w:r>
      <w:r>
        <w:rPr>
          <w:noProof/>
        </w:rPr>
        <w:tab/>
        <w:t>an ADRF identifier within the "adrfId" attribute or an ADRF set identifier within the "adrfSetId" attribute; and/or</w:t>
      </w:r>
    </w:p>
    <w:p w14:paraId="1BDCD7E2" w14:textId="77777777" w:rsidR="003A6A47" w:rsidRDefault="003A6A47" w:rsidP="003A6A47">
      <w:pPr>
        <w:pStyle w:val="B10"/>
        <w:rPr>
          <w:noProof/>
        </w:rPr>
      </w:pPr>
      <w:r>
        <w:rPr>
          <w:noProof/>
        </w:rPr>
        <w:t>-</w:t>
      </w:r>
      <w:r>
        <w:rPr>
          <w:noProof/>
        </w:rPr>
        <w:tab/>
        <w:t>time window of the occurrence of the requested data collection within the "</w:t>
      </w:r>
      <w:r>
        <w:t>timePeriod</w:t>
      </w:r>
      <w:r>
        <w:rPr>
          <w:noProof/>
        </w:rPr>
        <w:t>" attribute.</w:t>
      </w:r>
    </w:p>
    <w:p w14:paraId="0252C515" w14:textId="77777777" w:rsidR="003A6A47" w:rsidRDefault="003A6A47" w:rsidP="003A6A47">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3C5F7126" w14:textId="77777777" w:rsidR="003A6A47" w:rsidRDefault="003A6A47" w:rsidP="003A6A47">
      <w:pPr>
        <w:pStyle w:val="B10"/>
        <w:rPr>
          <w:noProof/>
        </w:rPr>
      </w:pPr>
      <w:r>
        <w:rPr>
          <w:noProof/>
        </w:rPr>
        <w:t>-</w:t>
      </w:r>
      <w:r>
        <w:rPr>
          <w:noProof/>
        </w:rPr>
        <w:tab/>
        <w:t>the purpose of data collection within the "dataCollectPurposes" attribute.</w:t>
      </w:r>
    </w:p>
    <w:p w14:paraId="34849354" w14:textId="77777777" w:rsidR="003A6A47" w:rsidRDefault="003A6A47" w:rsidP="003A6A47">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D14C3CC" w14:textId="77777777" w:rsidR="003A6A47" w:rsidRDefault="003A6A47" w:rsidP="003A6A47">
      <w:pPr>
        <w:pStyle w:val="B10"/>
        <w:rPr>
          <w:noProof/>
        </w:rPr>
      </w:pPr>
      <w:r>
        <w:rPr>
          <w:lang w:eastAsia="zh-CN"/>
        </w:rPr>
        <w:t>-</w:t>
      </w:r>
      <w:r>
        <w:rPr>
          <w:lang w:eastAsia="zh-CN"/>
        </w:rPr>
        <w:tab/>
      </w:r>
      <w:r>
        <w:t>storage handling information within the "storeHandl" attribute, if the "EnhDataMgmt" feature is supported.</w:t>
      </w:r>
    </w:p>
    <w:p w14:paraId="00A8517D" w14:textId="397B879A" w:rsidR="003A6A47" w:rsidRDefault="003A6A47" w:rsidP="003A6A47">
      <w:r>
        <w:t>Upon the reception of an HTTP POST request with: "{apiRoot}/ndccf-datamanagement/</w:t>
      </w:r>
      <w:r w:rsidRPr="0016155A">
        <w:t>&lt;apiVersion&gt;</w:t>
      </w:r>
      <w:r>
        <w:t>/</w:t>
      </w:r>
      <w:ins w:id="52" w:author="Huawei" w:date="2025-11-06T18:12:00Z">
        <w:r>
          <w:t>data-</w:t>
        </w:r>
      </w:ins>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544ADCDC" w14:textId="77777777" w:rsidR="003A6A47" w:rsidRDefault="003A6A47" w:rsidP="003A6A47">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5707C375" w14:textId="77777777" w:rsidR="003A6A47" w:rsidRDefault="003A6A47" w:rsidP="003A6A47">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5FE23525" w14:textId="77777777" w:rsidR="003A6A47" w:rsidRDefault="003A6A47" w:rsidP="003A6A47">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1DBDE3" w14:textId="77777777" w:rsidR="003A6A47" w:rsidRPr="004800D4" w:rsidRDefault="003A6A47" w:rsidP="003A6A47">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[20]</w:t>
      </w:r>
      <w:r w:rsidRPr="005D620A">
        <w:t>.</w:t>
      </w:r>
    </w:p>
    <w:p w14:paraId="040A6118" w14:textId="77777777" w:rsidR="003A6A47" w:rsidRDefault="003A6A47" w:rsidP="003A6A47">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D3B8EF7" w14:textId="77777777" w:rsidR="003A6A47" w:rsidRDefault="003A6A47" w:rsidP="003A6A47">
      <w:pPr>
        <w:pStyle w:val="B10"/>
      </w:pPr>
      <w:r>
        <w:t>-</w:t>
      </w:r>
      <w:r>
        <w:tab/>
        <w:t>create a new subscription;</w:t>
      </w:r>
    </w:p>
    <w:p w14:paraId="10E86AE2" w14:textId="77777777" w:rsidR="003A6A47" w:rsidRDefault="003A6A47" w:rsidP="003A6A47">
      <w:pPr>
        <w:pStyle w:val="B10"/>
      </w:pPr>
      <w:r>
        <w:t>-</w:t>
      </w:r>
      <w:r>
        <w:tab/>
        <w:t>assign a subscriptionId;</w:t>
      </w:r>
    </w:p>
    <w:p w14:paraId="3F5908B7" w14:textId="77777777" w:rsidR="003A6A47" w:rsidRDefault="003A6A47" w:rsidP="003A6A47">
      <w:pPr>
        <w:pStyle w:val="B10"/>
      </w:pPr>
      <w:r>
        <w:t>-</w:t>
      </w:r>
      <w:r>
        <w:tab/>
        <w:t>store the subscription.</w:t>
      </w:r>
    </w:p>
    <w:p w14:paraId="55B01930" w14:textId="77777777" w:rsidR="003A6A47" w:rsidRDefault="003A6A47" w:rsidP="003A6A47">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w:t>
      </w:r>
      <w:r>
        <w:lastRenderedPageBreak/>
        <w:t>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5FC335EE" w14:textId="77777777" w:rsidR="003A6A47" w:rsidRDefault="003A6A47" w:rsidP="003A6A47">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5EF8D017" w14:textId="77777777" w:rsidR="003A6A47" w:rsidRDefault="003A6A47" w:rsidP="003A6A47">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0A53DA06" w14:textId="77777777" w:rsidR="003A6A47" w:rsidRDefault="003A6A47" w:rsidP="003A6A47">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DFDF96" w14:textId="77777777" w:rsidR="003A6A47" w:rsidRDefault="003A6A47" w:rsidP="003A6A47">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0915B4E" w14:textId="77777777" w:rsidR="003A6A47" w:rsidRPr="005C2D47" w:rsidRDefault="003A6A47" w:rsidP="003A6A47">
      <w:r>
        <w:t>If an error occurs when processing the HTTP POST request, the DCCF shall send an HTTP error response as specified in clause 5.1.7.</w:t>
      </w:r>
    </w:p>
    <w:bookmarkEnd w:id="50"/>
    <w:bookmarkEnd w:id="51"/>
    <w:p w14:paraId="35368D97" w14:textId="77777777" w:rsidR="002E14ED" w:rsidRPr="007E1AF4" w:rsidRDefault="002E14ED" w:rsidP="002E14ED">
      <w:pPr>
        <w:rPr>
          <w:noProof/>
        </w:rPr>
      </w:pPr>
    </w:p>
    <w:bookmarkEnd w:id="40"/>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652BF" w14:textId="77777777" w:rsidR="00980569" w:rsidRDefault="00980569">
      <w:r>
        <w:separator/>
      </w:r>
    </w:p>
  </w:endnote>
  <w:endnote w:type="continuationSeparator" w:id="0">
    <w:p w14:paraId="11ACDFE5" w14:textId="77777777" w:rsidR="00980569" w:rsidRDefault="0098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6DBDB" w14:textId="77777777" w:rsidR="00980569" w:rsidRDefault="00980569">
      <w:r>
        <w:separator/>
      </w:r>
    </w:p>
  </w:footnote>
  <w:footnote w:type="continuationSeparator" w:id="0">
    <w:p w14:paraId="1784BDBE" w14:textId="77777777" w:rsidR="00980569" w:rsidRDefault="00980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5371F1" w:rsidRDefault="005371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5371F1" w:rsidRDefault="005371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644B74"/>
    <w:multiLevelType w:val="hybridMultilevel"/>
    <w:tmpl w:val="5E4E5D96"/>
    <w:lvl w:ilvl="0" w:tplc="A7062046">
      <w:start w:val="2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0"/>
  </w:num>
  <w:num w:numId="8">
    <w:abstractNumId w:val="3"/>
  </w:num>
  <w:num w:numId="9">
    <w:abstractNumId w:val="5"/>
  </w:num>
  <w:num w:numId="10">
    <w:abstractNumId w:val="8"/>
  </w:num>
  <w:num w:numId="11">
    <w:abstractNumId w:val="6"/>
  </w:num>
  <w:num w:numId="12">
    <w:abstractNumId w:val="7"/>
  </w:num>
  <w:num w:numId="13">
    <w:abstractNumId w:val="4"/>
  </w:num>
  <w:num w:numId="14">
    <w:abstractNumId w:val="19"/>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32"/>
  </w:num>
  <w:num w:numId="18">
    <w:abstractNumId w:val="26"/>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3"/>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5"/>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7"/>
  </w:num>
  <w:num w:numId="35">
    <w:abstractNumId w:val="24"/>
  </w:num>
  <w:num w:numId="36">
    <w:abstractNumId w:val="21"/>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1"/>
  </w:num>
  <w:num w:numId="40">
    <w:abstractNumId w:val="29"/>
  </w:num>
  <w:num w:numId="41">
    <w:abstractNumId w:val="12"/>
  </w:num>
  <w:num w:numId="42">
    <w:abstractNumId w:val="28"/>
  </w:num>
  <w:num w:numId="43">
    <w:abstractNumId w:val="34"/>
  </w:num>
  <w:num w:numId="44">
    <w:abstractNumId w:val="17"/>
  </w:num>
  <w:num w:numId="45">
    <w:abstractNumId w:val="15"/>
  </w:num>
  <w:num w:numId="46">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6A47"/>
    <w:rsid w:val="003A74B4"/>
    <w:rsid w:val="003B0367"/>
    <w:rsid w:val="003B0997"/>
    <w:rsid w:val="003B17A1"/>
    <w:rsid w:val="003B1ADE"/>
    <w:rsid w:val="003B35FB"/>
    <w:rsid w:val="003B3F9A"/>
    <w:rsid w:val="003B41CC"/>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4790"/>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07449"/>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861"/>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87946"/>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056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588F"/>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BF6CD2"/>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8B1"/>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46"/>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27C8"/>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6FA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82D"/>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F3E28-B59A-4BCF-97A6-3E86E045C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6</Pages>
  <Words>2828</Words>
  <Characters>16121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93</cp:revision>
  <cp:lastPrinted>1900-01-01T00:00:00Z</cp:lastPrinted>
  <dcterms:created xsi:type="dcterms:W3CDTF">2025-09-18T11:10:00Z</dcterms:created>
  <dcterms:modified xsi:type="dcterms:W3CDTF">2025-11-10T12:35:00Z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